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F84" w:rsidRP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5B9BD5" w:themeColor="accent1"/>
          <w:sz w:val="24"/>
          <w:szCs w:val="24"/>
        </w:rPr>
      </w:pPr>
      <w:r w:rsidRPr="005E7F84">
        <w:rPr>
          <w:rFonts w:ascii="Arial" w:hAnsi="Arial" w:cs="Arial"/>
          <w:b/>
          <w:bCs/>
          <w:color w:val="5B9BD5" w:themeColor="accent1"/>
          <w:sz w:val="24"/>
          <w:szCs w:val="24"/>
        </w:rPr>
        <w:t>Teil B6 Detaillierte Regelungen für den Leistungsbereich Brandschutz</w:t>
      </w:r>
    </w:p>
    <w:p w:rsid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Ergänzend zum Teil A „Allgemeine Regelungen“ vereinbaren Auftraggeber (AG) sowie Auftragnehmer (AN)</w:t>
      </w:r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für den Leistungsbereich Brandschutz des in Teil A §1 näher definierten Projekts</w:t>
      </w:r>
      <w:r>
        <w:rPr>
          <w:rFonts w:ascii="Arial" w:hAnsi="Arial" w:cs="Arial"/>
          <w:sz w:val="20"/>
          <w:szCs w:val="20"/>
        </w:rPr>
        <w:t>.</w:t>
      </w:r>
      <w:r w:rsidRPr="005E7F84">
        <w:rPr>
          <w:rStyle w:val="Funotenzeichen"/>
          <w:rFonts w:ascii="Arial" w:hAnsi="Arial" w:cs="Arial"/>
          <w:b/>
          <w:sz w:val="24"/>
          <w:szCs w:val="24"/>
        </w:rPr>
        <w:footnoteReference w:id="1"/>
      </w:r>
    </w:p>
    <w:p w:rsidR="00001E5E" w:rsidRDefault="00001E5E" w:rsidP="00001E5E">
      <w:pPr>
        <w:tabs>
          <w:tab w:val="left" w:pos="368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7F84" w:rsidRPr="005E7F84" w:rsidRDefault="005E7F84" w:rsidP="005E7F84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7F84" w:rsidRP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7F84">
        <w:rPr>
          <w:rFonts w:ascii="Arial" w:hAnsi="Arial" w:cs="Arial"/>
          <w:b/>
          <w:bCs/>
          <w:sz w:val="20"/>
          <w:szCs w:val="20"/>
        </w:rPr>
        <w:t>§ 1 Leistungen des Auftragnehmers</w:t>
      </w:r>
    </w:p>
    <w:p w:rsidR="005E7F84" w:rsidRP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7F84">
        <w:rPr>
          <w:rFonts w:ascii="Arial" w:hAnsi="Arial" w:cs="Arial"/>
          <w:b/>
          <w:bCs/>
          <w:sz w:val="20"/>
          <w:szCs w:val="20"/>
        </w:rPr>
        <w:t>1.1 Grundleistungen</w:t>
      </w:r>
    </w:p>
    <w:p w:rsidR="005E7F84" w:rsidRPr="005E7F84" w:rsidRDefault="005E7F84" w:rsidP="00CD07C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Der Leistungsumfang beinhaltet Planungsleistungen zur Festlegung der objektspezifischen Brandschutzanforderungen</w:t>
      </w:r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und deren Abstimmung mit den prüfenden Stellen im baurechtlichen Sinn und die Beratung</w:t>
      </w:r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in der Ausführungsplanun</w:t>
      </w:r>
      <w:bookmarkStart w:id="0" w:name="_GoBack"/>
      <w:bookmarkEnd w:id="0"/>
      <w:r w:rsidRPr="005E7F84">
        <w:rPr>
          <w:rFonts w:ascii="Arial" w:hAnsi="Arial" w:cs="Arial"/>
          <w:sz w:val="20"/>
          <w:szCs w:val="20"/>
        </w:rPr>
        <w:t>g und während der Bauausführung. Sie beinhaltet die nach den jeweiligen Landesbauordnungen</w:t>
      </w:r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geforderten Nachweise für den Brandschutz im Zuge des Baugenehmigungsverfahrens,</w:t>
      </w:r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nicht jedoch die Prüfung dieser Nachweise als Prüfingenieure oder Prüfsachverständige.</w:t>
      </w:r>
    </w:p>
    <w:p w:rsidR="005E7F84" w:rsidRPr="005E7F84" w:rsidRDefault="005E7F84" w:rsidP="00CD07C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Die Tätigkeit erstreckt sich auf den vorbeugenden Brandschutz. Sie umfasst nicht sonstige planerische</w:t>
      </w:r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Leistungen und Leistungsbilder (also insbesondere nicht die Planung des statisch-konstruktiven Brandschutzes</w:t>
      </w:r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oder den Nachweis der Feuerwiderstandsfähigkeit der Bauteile oder Planungen von technischen</w:t>
      </w:r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Anlagen).</w:t>
      </w:r>
    </w:p>
    <w:p w:rsidR="005E7F84" w:rsidRPr="005E7F84" w:rsidRDefault="005E7F84" w:rsidP="00CD07C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Der AG beauftragt den AN mit den folgenden Leistungsphasen und den jeweils dazugehörigen Grundleistungen</w:t>
      </w:r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gemäß Heft Nr. 17 „Leistungen für Brandschutz Stand: Juni 2015“ des AHO (veröffentlicht im Bundesanzeiger</w:t>
      </w:r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Verlag):</w:t>
      </w:r>
    </w:p>
    <w:p w:rsidR="005E7F84" w:rsidRDefault="005E7F84" w:rsidP="005E7F84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Hiervon</w:t>
      </w:r>
    </w:p>
    <w:p w:rsidR="005E7F84" w:rsidRPr="005E7F84" w:rsidRDefault="005E7F84" w:rsidP="005E7F84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Bewertung</w:t>
      </w:r>
      <w:r>
        <w:rPr>
          <w:rFonts w:ascii="Arial" w:hAnsi="Arial" w:cs="Arial"/>
          <w:sz w:val="20"/>
          <w:szCs w:val="20"/>
        </w:rPr>
        <w:tab/>
        <w:t>abweichende</w:t>
      </w:r>
    </w:p>
    <w:p w:rsidR="005E7F84" w:rsidRPr="005E7F84" w:rsidRDefault="005E7F84" w:rsidP="005E7F84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im Regelfall</w:t>
      </w:r>
      <w:r>
        <w:rPr>
          <w:rFonts w:ascii="Arial" w:hAnsi="Arial" w:cs="Arial"/>
          <w:sz w:val="20"/>
          <w:szCs w:val="20"/>
        </w:rPr>
        <w:tab/>
        <w:t>Bewertung*</w:t>
      </w:r>
    </w:p>
    <w:p w:rsidR="005E7F84" w:rsidRPr="005E7F84" w:rsidRDefault="005E7F84" w:rsidP="005771C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1 </w:t>
      </w:r>
      <w:sdt>
        <w:sdtPr>
          <w:rPr>
            <w:rFonts w:ascii="Arial" w:hAnsi="Arial" w:cs="Arial"/>
            <w:sz w:val="20"/>
            <w:szCs w:val="20"/>
          </w:rPr>
          <w:id w:val="209535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6A1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 xml:space="preserve">Grundlagenermittlung (Leistungsphase 1) </w:t>
      </w:r>
      <w:r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1 %</w:t>
      </w:r>
      <w:r>
        <w:rPr>
          <w:rFonts w:ascii="Arial" w:hAnsi="Arial" w:cs="Arial"/>
          <w:sz w:val="20"/>
          <w:szCs w:val="20"/>
        </w:rPr>
        <w:tab/>
      </w:r>
      <w:r w:rsidR="005771C2">
        <w:rPr>
          <w:shd w:val="clear" w:color="auto" w:fill="D9D9D9" w:themeFill="background1" w:themeFillShade="D9"/>
        </w:rPr>
        <w:tab/>
      </w:r>
    </w:p>
    <w:p w:rsidR="005E7F84" w:rsidRPr="005E7F84" w:rsidRDefault="005E7F84" w:rsidP="005771C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2 </w:t>
      </w:r>
      <w:sdt>
        <w:sdtPr>
          <w:rPr>
            <w:rFonts w:ascii="Arial" w:hAnsi="Arial" w:cs="Arial"/>
            <w:sz w:val="20"/>
            <w:szCs w:val="20"/>
          </w:rPr>
          <w:id w:val="807047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6A1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 xml:space="preserve">Vorplanung (Leistungsphase 2) </w:t>
      </w:r>
      <w:r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15 %</w:t>
      </w:r>
      <w:r>
        <w:rPr>
          <w:rFonts w:ascii="Arial" w:hAnsi="Arial" w:cs="Arial"/>
          <w:sz w:val="20"/>
          <w:szCs w:val="20"/>
        </w:rPr>
        <w:tab/>
      </w:r>
      <w:r w:rsidR="005771C2">
        <w:rPr>
          <w:shd w:val="clear" w:color="auto" w:fill="D9D9D9" w:themeFill="background1" w:themeFillShade="D9"/>
        </w:rPr>
        <w:tab/>
      </w:r>
    </w:p>
    <w:p w:rsidR="005E7F84" w:rsidRPr="005E7F84" w:rsidRDefault="005E7F84" w:rsidP="005771C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3 </w:t>
      </w:r>
      <w:sdt>
        <w:sdtPr>
          <w:rPr>
            <w:rFonts w:ascii="Arial" w:hAnsi="Arial" w:cs="Arial"/>
            <w:sz w:val="20"/>
            <w:szCs w:val="20"/>
          </w:rPr>
          <w:id w:val="-1237770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6A1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 xml:space="preserve">Entwurfsplanung (Leistungsphase 3) </w:t>
      </w:r>
      <w:r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19 %</w:t>
      </w:r>
      <w:r>
        <w:rPr>
          <w:rFonts w:ascii="Arial" w:hAnsi="Arial" w:cs="Arial"/>
          <w:sz w:val="20"/>
          <w:szCs w:val="20"/>
        </w:rPr>
        <w:tab/>
      </w:r>
      <w:r w:rsidR="005771C2">
        <w:rPr>
          <w:shd w:val="clear" w:color="auto" w:fill="D9D9D9" w:themeFill="background1" w:themeFillShade="D9"/>
        </w:rPr>
        <w:tab/>
      </w:r>
    </w:p>
    <w:p w:rsidR="005E7F84" w:rsidRPr="005E7F84" w:rsidRDefault="005E7F84" w:rsidP="005771C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4 </w:t>
      </w:r>
      <w:sdt>
        <w:sdtPr>
          <w:rPr>
            <w:rFonts w:ascii="Arial" w:hAnsi="Arial" w:cs="Arial"/>
            <w:sz w:val="20"/>
            <w:szCs w:val="20"/>
          </w:rPr>
          <w:id w:val="-1342615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6A1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 xml:space="preserve">Genehmigungsplanung (Leistungsphase 4) </w:t>
      </w:r>
      <w:r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15 %</w:t>
      </w:r>
      <w:r>
        <w:rPr>
          <w:rFonts w:ascii="Arial" w:hAnsi="Arial" w:cs="Arial"/>
          <w:sz w:val="20"/>
          <w:szCs w:val="20"/>
        </w:rPr>
        <w:tab/>
      </w:r>
      <w:r w:rsidR="005771C2">
        <w:rPr>
          <w:shd w:val="clear" w:color="auto" w:fill="D9D9D9" w:themeFill="background1" w:themeFillShade="D9"/>
        </w:rPr>
        <w:tab/>
      </w:r>
    </w:p>
    <w:p w:rsidR="005E7F84" w:rsidRPr="005E7F84" w:rsidRDefault="005E7F84" w:rsidP="005771C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5 </w:t>
      </w:r>
      <w:sdt>
        <w:sdtPr>
          <w:rPr>
            <w:rFonts w:ascii="Arial" w:hAnsi="Arial" w:cs="Arial"/>
            <w:sz w:val="20"/>
            <w:szCs w:val="20"/>
          </w:rPr>
          <w:id w:val="-386647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6A1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 xml:space="preserve">Ausführungsplanung (Leistungsphase 5) </w:t>
      </w:r>
      <w:r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18 %</w:t>
      </w:r>
      <w:r>
        <w:rPr>
          <w:rFonts w:ascii="Arial" w:hAnsi="Arial" w:cs="Arial"/>
          <w:sz w:val="20"/>
          <w:szCs w:val="20"/>
        </w:rPr>
        <w:tab/>
      </w:r>
      <w:r w:rsidR="005771C2">
        <w:rPr>
          <w:shd w:val="clear" w:color="auto" w:fill="D9D9D9" w:themeFill="background1" w:themeFillShade="D9"/>
        </w:rPr>
        <w:tab/>
      </w:r>
    </w:p>
    <w:p w:rsidR="005E7F84" w:rsidRPr="005E7F84" w:rsidRDefault="005E7F84" w:rsidP="005771C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6 </w:t>
      </w:r>
      <w:sdt>
        <w:sdtPr>
          <w:rPr>
            <w:rFonts w:ascii="Arial" w:hAnsi="Arial" w:cs="Arial"/>
            <w:sz w:val="20"/>
            <w:szCs w:val="20"/>
          </w:rPr>
          <w:id w:val="1125965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6A1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Vorbereitung der Vergabe (Leistungsphase 6)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771C2">
        <w:rPr>
          <w:shd w:val="clear" w:color="auto" w:fill="D9D9D9" w:themeFill="background1" w:themeFillShade="D9"/>
        </w:rPr>
        <w:tab/>
      </w:r>
    </w:p>
    <w:p w:rsidR="005E7F84" w:rsidRPr="005E7F84" w:rsidRDefault="005E7F84" w:rsidP="005771C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7 </w:t>
      </w:r>
      <w:sdt>
        <w:sdtPr>
          <w:rPr>
            <w:rFonts w:ascii="Arial" w:hAnsi="Arial" w:cs="Arial"/>
            <w:sz w:val="20"/>
            <w:szCs w:val="20"/>
          </w:rPr>
          <w:id w:val="771131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6A1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Mitwirkung bei der Vergabe (Leistungsphase 7)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771C2">
        <w:rPr>
          <w:shd w:val="clear" w:color="auto" w:fill="D9D9D9" w:themeFill="background1" w:themeFillShade="D9"/>
        </w:rPr>
        <w:tab/>
      </w:r>
    </w:p>
    <w:p w:rsidR="005E7F84" w:rsidRPr="005E7F84" w:rsidRDefault="005E7F84" w:rsidP="005771C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8 </w:t>
      </w:r>
      <w:sdt>
        <w:sdtPr>
          <w:rPr>
            <w:rFonts w:ascii="Arial" w:hAnsi="Arial" w:cs="Arial"/>
            <w:sz w:val="20"/>
            <w:szCs w:val="20"/>
          </w:rPr>
          <w:id w:val="212088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6A1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 xml:space="preserve">Objektüberwachung (Leistungsphase 8) </w:t>
      </w:r>
      <w:r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32 %</w:t>
      </w:r>
      <w:r>
        <w:rPr>
          <w:rFonts w:ascii="Arial" w:hAnsi="Arial" w:cs="Arial"/>
          <w:sz w:val="20"/>
          <w:szCs w:val="20"/>
        </w:rPr>
        <w:tab/>
      </w:r>
      <w:r w:rsidR="005771C2">
        <w:rPr>
          <w:shd w:val="clear" w:color="auto" w:fill="D9D9D9" w:themeFill="background1" w:themeFillShade="D9"/>
        </w:rPr>
        <w:tab/>
      </w:r>
    </w:p>
    <w:p w:rsidR="005E7F84" w:rsidRPr="005E7F84" w:rsidRDefault="005E7F84" w:rsidP="005771C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9 </w:t>
      </w:r>
      <w:sdt>
        <w:sdtPr>
          <w:rPr>
            <w:rFonts w:ascii="Arial" w:hAnsi="Arial" w:cs="Arial"/>
            <w:sz w:val="20"/>
            <w:szCs w:val="20"/>
          </w:rPr>
          <w:id w:val="-2118208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6A1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E6A17"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Dokumentation (Leistungsphase 9)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771C2">
        <w:rPr>
          <w:shd w:val="clear" w:color="auto" w:fill="D9D9D9" w:themeFill="background1" w:themeFillShade="D9"/>
        </w:rPr>
        <w:tab/>
      </w:r>
    </w:p>
    <w:p w:rsidR="005E7F84" w:rsidRPr="005E7F84" w:rsidRDefault="005E7F84" w:rsidP="00CD07C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lastRenderedPageBreak/>
        <w:t>* Die vom Regelfall abweichende Bewertung ergibt sich daraus, dass die folgenden Leistungen statt vom</w:t>
      </w:r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AN durch den AG oder den nachfolgend benannten weiteren Auftragnehmer eigenverantwortlich erbracht</w:t>
      </w:r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werden:</w:t>
      </w:r>
    </w:p>
    <w:p w:rsidR="00001E5E" w:rsidRDefault="00001E5E" w:rsidP="00001E5E">
      <w:pPr>
        <w:tabs>
          <w:tab w:val="left" w:pos="3686"/>
        </w:tabs>
        <w:autoSpaceDE w:val="0"/>
        <w:autoSpaceDN w:val="0"/>
        <w:adjustRightInd w:val="0"/>
        <w:spacing w:after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7F84" w:rsidRDefault="005E7F84" w:rsidP="005E7F84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Für den Fall, dass ganze Leistungsphasen nicht beauftragt werden sollten:</w:t>
      </w:r>
    </w:p>
    <w:p w:rsidR="00001E5E" w:rsidRDefault="00001E5E" w:rsidP="00001E5E">
      <w:pPr>
        <w:tabs>
          <w:tab w:val="left" w:pos="3686"/>
        </w:tabs>
        <w:autoSpaceDE w:val="0"/>
        <w:autoSpaceDN w:val="0"/>
        <w:adjustRightInd w:val="0"/>
        <w:spacing w:after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001E5E" w:rsidRPr="005E7F84" w:rsidRDefault="00001E5E" w:rsidP="005E7F84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7F84" w:rsidRDefault="005E7F84" w:rsidP="005E7F84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Die nicht beauftragten Leistungsphasen wurden oder werden in entsprechender Verantwortung des AG</w:t>
      </w:r>
      <w:r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bzw. des vom AG Beauftragten oder zu Beauftragenden erbracht durch:</w:t>
      </w:r>
    </w:p>
    <w:p w:rsidR="00001E5E" w:rsidRDefault="00001E5E" w:rsidP="00001E5E">
      <w:pPr>
        <w:tabs>
          <w:tab w:val="left" w:pos="3686"/>
        </w:tabs>
        <w:autoSpaceDE w:val="0"/>
        <w:autoSpaceDN w:val="0"/>
        <w:adjustRightInd w:val="0"/>
        <w:spacing w:after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5E7F84" w:rsidRDefault="005E7F84" w:rsidP="00680F6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5E7F84" w:rsidRP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7F84">
        <w:rPr>
          <w:rFonts w:ascii="Arial" w:hAnsi="Arial" w:cs="Arial"/>
          <w:b/>
          <w:bCs/>
          <w:sz w:val="20"/>
          <w:szCs w:val="20"/>
        </w:rPr>
        <w:t>1.2 Besondere Leistungen</w:t>
      </w:r>
    </w:p>
    <w:p w:rsidR="005E7F84" w:rsidRP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Der AG beauftragt den AN mit der Erbringung der folgenden besonderen Leistungen:</w:t>
      </w:r>
    </w:p>
    <w:p w:rsidR="00CD07C7" w:rsidRDefault="00CD07C7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7F84" w:rsidRPr="005E7F84" w:rsidRDefault="00CD07C7" w:rsidP="00CD07C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5E7F84" w:rsidRPr="005E7F84">
        <w:rPr>
          <w:rFonts w:ascii="Arial" w:hAnsi="Arial" w:cs="Arial"/>
          <w:sz w:val="20"/>
          <w:szCs w:val="20"/>
        </w:rPr>
        <w:t xml:space="preserve">Besondere Leistungen: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E7F84" w:rsidRPr="005E7F84">
        <w:rPr>
          <w:rFonts w:ascii="Arial" w:hAnsi="Arial" w:cs="Arial"/>
          <w:sz w:val="20"/>
          <w:szCs w:val="20"/>
        </w:rPr>
        <w:t>Honorarhöhe:</w:t>
      </w:r>
    </w:p>
    <w:p w:rsidR="005E7F84" w:rsidRPr="005E7F84" w:rsidRDefault="00CD07C7" w:rsidP="00CD07C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E7F84" w:rsidRPr="005E7F84">
        <w:rPr>
          <w:rFonts w:ascii="Arial" w:hAnsi="Arial" w:cs="Arial"/>
          <w:sz w:val="20"/>
          <w:szCs w:val="20"/>
        </w:rPr>
        <w:t>pauschal / als Stundensatz /</w:t>
      </w:r>
    </w:p>
    <w:p w:rsidR="005E7F84" w:rsidRPr="005E7F84" w:rsidRDefault="00CD07C7" w:rsidP="00CD07C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E7F84" w:rsidRPr="005E7F84">
        <w:rPr>
          <w:rFonts w:ascii="Arial" w:hAnsi="Arial" w:cs="Arial"/>
          <w:sz w:val="20"/>
          <w:szCs w:val="20"/>
        </w:rPr>
        <w:t>als Prozentsatz vom Honorar</w:t>
      </w:r>
    </w:p>
    <w:p w:rsidR="005E7F84" w:rsidRPr="005E7F84" w:rsidRDefault="00CD07C7" w:rsidP="00CD07C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E7F84" w:rsidRPr="005E7F84">
        <w:rPr>
          <w:rFonts w:ascii="Arial" w:hAnsi="Arial" w:cs="Arial"/>
          <w:sz w:val="20"/>
          <w:szCs w:val="20"/>
        </w:rPr>
        <w:t>für Leistungen gemäß § 1.1</w:t>
      </w:r>
    </w:p>
    <w:p w:rsidR="005E7F84" w:rsidRPr="005E7F84" w:rsidRDefault="005E7F84" w:rsidP="00680F6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10 </w:t>
      </w:r>
      <w:sdt>
        <w:sdtPr>
          <w:rPr>
            <w:rFonts w:ascii="Arial" w:hAnsi="Arial" w:cs="Arial"/>
            <w:sz w:val="20"/>
            <w:szCs w:val="20"/>
          </w:rPr>
          <w:id w:val="-965038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C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D07C7"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Bestandserfassung vor Ort</w:t>
      </w:r>
      <w:r w:rsidR="00CD07C7">
        <w:rPr>
          <w:rFonts w:ascii="Arial" w:hAnsi="Arial" w:cs="Arial"/>
          <w:sz w:val="20"/>
          <w:szCs w:val="20"/>
        </w:rPr>
        <w:tab/>
      </w:r>
      <w:r w:rsidR="00CD07C7">
        <w:rPr>
          <w:rFonts w:ascii="Arial" w:hAnsi="Arial" w:cs="Arial"/>
          <w:sz w:val="20"/>
          <w:szCs w:val="20"/>
        </w:rPr>
        <w:tab/>
      </w:r>
      <w:r w:rsidR="00680F60">
        <w:rPr>
          <w:shd w:val="clear" w:color="auto" w:fill="D9D9D9" w:themeFill="background1" w:themeFillShade="D9"/>
        </w:rPr>
        <w:tab/>
      </w:r>
    </w:p>
    <w:p w:rsidR="005E7F84" w:rsidRPr="005E7F84" w:rsidRDefault="005E7F84" w:rsidP="00680F6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11 </w:t>
      </w:r>
      <w:sdt>
        <w:sdtPr>
          <w:rPr>
            <w:rFonts w:ascii="Arial" w:hAnsi="Arial" w:cs="Arial"/>
            <w:sz w:val="20"/>
            <w:szCs w:val="20"/>
          </w:rPr>
          <w:id w:val="-1344014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C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D07C7"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Erarbeitung eines Entrauchungskonzeptes für spezielle</w:t>
      </w:r>
      <w:r w:rsidR="00CD07C7">
        <w:rPr>
          <w:rFonts w:ascii="Arial" w:hAnsi="Arial" w:cs="Arial"/>
          <w:sz w:val="20"/>
          <w:szCs w:val="20"/>
        </w:rPr>
        <w:t xml:space="preserve"> </w:t>
      </w:r>
      <w:r w:rsidR="00CD07C7">
        <w:rPr>
          <w:rFonts w:ascii="Arial" w:hAnsi="Arial" w:cs="Arial"/>
          <w:sz w:val="20"/>
          <w:szCs w:val="20"/>
        </w:rPr>
        <w:br/>
      </w:r>
      <w:r w:rsidRPr="005E7F84">
        <w:rPr>
          <w:rFonts w:ascii="Arial" w:hAnsi="Arial" w:cs="Arial"/>
          <w:sz w:val="20"/>
          <w:szCs w:val="20"/>
        </w:rPr>
        <w:t>Fragestellungen</w:t>
      </w:r>
      <w:r w:rsidR="00CD07C7">
        <w:rPr>
          <w:rFonts w:ascii="Arial" w:hAnsi="Arial" w:cs="Arial"/>
          <w:sz w:val="20"/>
          <w:szCs w:val="20"/>
        </w:rPr>
        <w:tab/>
      </w:r>
      <w:r w:rsidR="00CD07C7">
        <w:rPr>
          <w:rFonts w:ascii="Arial" w:hAnsi="Arial" w:cs="Arial"/>
          <w:sz w:val="20"/>
          <w:szCs w:val="20"/>
        </w:rPr>
        <w:tab/>
      </w:r>
      <w:r w:rsidR="00680F60">
        <w:rPr>
          <w:shd w:val="clear" w:color="auto" w:fill="D9D9D9" w:themeFill="background1" w:themeFillShade="D9"/>
        </w:rPr>
        <w:tab/>
      </w:r>
    </w:p>
    <w:p w:rsidR="005E7F84" w:rsidRPr="005E7F84" w:rsidRDefault="005E7F84" w:rsidP="00680F6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12 </w:t>
      </w:r>
      <w:sdt>
        <w:sdtPr>
          <w:rPr>
            <w:rFonts w:ascii="Arial" w:hAnsi="Arial" w:cs="Arial"/>
            <w:sz w:val="20"/>
            <w:szCs w:val="20"/>
          </w:rPr>
          <w:id w:val="1009950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C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D07C7"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Ermittlung von Brandlasten vor Ort</w:t>
      </w:r>
      <w:r w:rsidR="00CD07C7">
        <w:rPr>
          <w:rFonts w:ascii="Arial" w:hAnsi="Arial" w:cs="Arial"/>
          <w:sz w:val="20"/>
          <w:szCs w:val="20"/>
        </w:rPr>
        <w:tab/>
      </w:r>
      <w:r w:rsidR="00CD07C7">
        <w:rPr>
          <w:rFonts w:ascii="Arial" w:hAnsi="Arial" w:cs="Arial"/>
          <w:sz w:val="20"/>
          <w:szCs w:val="20"/>
        </w:rPr>
        <w:tab/>
      </w:r>
      <w:r w:rsidR="00680F60">
        <w:rPr>
          <w:shd w:val="clear" w:color="auto" w:fill="D9D9D9" w:themeFill="background1" w:themeFillShade="D9"/>
        </w:rPr>
        <w:tab/>
      </w:r>
    </w:p>
    <w:p w:rsidR="005E7F84" w:rsidRPr="005E7F84" w:rsidRDefault="005E7F84" w:rsidP="00680F6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13 </w:t>
      </w:r>
      <w:sdt>
        <w:sdtPr>
          <w:rPr>
            <w:rFonts w:ascii="Arial" w:hAnsi="Arial" w:cs="Arial"/>
            <w:sz w:val="20"/>
            <w:szCs w:val="20"/>
          </w:rPr>
          <w:id w:val="417993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C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D07C7"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Überprüfung sämtlicher Bauvorlagen auf zutreffende</w:t>
      </w:r>
      <w:r w:rsidR="00CD07C7">
        <w:rPr>
          <w:rFonts w:ascii="Arial" w:hAnsi="Arial" w:cs="Arial"/>
          <w:sz w:val="20"/>
          <w:szCs w:val="20"/>
        </w:rPr>
        <w:t xml:space="preserve"> </w:t>
      </w:r>
      <w:r w:rsidR="00CD07C7">
        <w:rPr>
          <w:rFonts w:ascii="Arial" w:hAnsi="Arial" w:cs="Arial"/>
          <w:sz w:val="20"/>
          <w:szCs w:val="20"/>
        </w:rPr>
        <w:br/>
      </w:r>
      <w:r w:rsidRPr="005E7F84">
        <w:rPr>
          <w:rFonts w:ascii="Arial" w:hAnsi="Arial" w:cs="Arial"/>
          <w:sz w:val="20"/>
          <w:szCs w:val="20"/>
        </w:rPr>
        <w:t>Umsetzung der Brandschutzplanung und auf Übereinstimmung</w:t>
      </w:r>
      <w:r w:rsidR="00CD07C7">
        <w:rPr>
          <w:rFonts w:ascii="Arial" w:hAnsi="Arial" w:cs="Arial"/>
          <w:sz w:val="20"/>
          <w:szCs w:val="20"/>
        </w:rPr>
        <w:t xml:space="preserve"> </w:t>
      </w:r>
      <w:r w:rsidR="00CD07C7">
        <w:rPr>
          <w:rFonts w:ascii="Arial" w:hAnsi="Arial" w:cs="Arial"/>
          <w:sz w:val="20"/>
          <w:szCs w:val="20"/>
        </w:rPr>
        <w:br/>
      </w:r>
      <w:r w:rsidRPr="005E7F84">
        <w:rPr>
          <w:rFonts w:ascii="Arial" w:hAnsi="Arial" w:cs="Arial"/>
          <w:sz w:val="20"/>
          <w:szCs w:val="20"/>
        </w:rPr>
        <w:t>mit dem Erläuterungsbericht</w:t>
      </w:r>
      <w:r w:rsidR="00CD07C7">
        <w:rPr>
          <w:rFonts w:ascii="Arial" w:hAnsi="Arial" w:cs="Arial"/>
          <w:sz w:val="20"/>
          <w:szCs w:val="20"/>
        </w:rPr>
        <w:tab/>
      </w:r>
      <w:r w:rsidR="00CD07C7">
        <w:rPr>
          <w:rFonts w:ascii="Arial" w:hAnsi="Arial" w:cs="Arial"/>
          <w:sz w:val="20"/>
          <w:szCs w:val="20"/>
        </w:rPr>
        <w:tab/>
      </w:r>
      <w:r w:rsidR="00680F60">
        <w:rPr>
          <w:shd w:val="clear" w:color="auto" w:fill="D9D9D9" w:themeFill="background1" w:themeFillShade="D9"/>
        </w:rPr>
        <w:tab/>
      </w:r>
    </w:p>
    <w:p w:rsidR="005E7F84" w:rsidRPr="005E7F84" w:rsidRDefault="005E7F84" w:rsidP="00680F6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14 </w:t>
      </w:r>
      <w:sdt>
        <w:sdtPr>
          <w:rPr>
            <w:rFonts w:ascii="Arial" w:hAnsi="Arial" w:cs="Arial"/>
            <w:sz w:val="20"/>
            <w:szCs w:val="20"/>
          </w:rPr>
          <w:id w:val="-554851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C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D07C7"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Prüfen von Ausführungsplänen und Montageplänen der</w:t>
      </w:r>
      <w:r w:rsidR="00CD07C7">
        <w:rPr>
          <w:rFonts w:ascii="Arial" w:hAnsi="Arial" w:cs="Arial"/>
          <w:sz w:val="20"/>
          <w:szCs w:val="20"/>
        </w:rPr>
        <w:t xml:space="preserve"> </w:t>
      </w:r>
      <w:r w:rsidR="00CD07C7">
        <w:rPr>
          <w:rFonts w:ascii="Arial" w:hAnsi="Arial" w:cs="Arial"/>
          <w:sz w:val="20"/>
          <w:szCs w:val="20"/>
        </w:rPr>
        <w:br/>
      </w:r>
      <w:r w:rsidRPr="005E7F84">
        <w:rPr>
          <w:rFonts w:ascii="Arial" w:hAnsi="Arial" w:cs="Arial"/>
          <w:sz w:val="20"/>
          <w:szCs w:val="20"/>
        </w:rPr>
        <w:t>Objekt- und Fachplaner hinsichtlich des baulichen Brandschutzes</w:t>
      </w:r>
      <w:r w:rsidR="00CD07C7">
        <w:rPr>
          <w:rFonts w:ascii="Arial" w:hAnsi="Arial" w:cs="Arial"/>
          <w:sz w:val="20"/>
          <w:szCs w:val="20"/>
        </w:rPr>
        <w:tab/>
      </w:r>
      <w:r w:rsidR="00680F60">
        <w:rPr>
          <w:shd w:val="clear" w:color="auto" w:fill="D9D9D9" w:themeFill="background1" w:themeFillShade="D9"/>
        </w:rPr>
        <w:tab/>
      </w:r>
    </w:p>
    <w:p w:rsidR="005E7F84" w:rsidRPr="005E7F84" w:rsidRDefault="005E7F84" w:rsidP="00680F6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15 </w:t>
      </w:r>
      <w:sdt>
        <w:sdtPr>
          <w:rPr>
            <w:rFonts w:ascii="Arial" w:hAnsi="Arial" w:cs="Arial"/>
            <w:sz w:val="20"/>
            <w:szCs w:val="20"/>
          </w:rPr>
          <w:id w:val="-1992326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C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D07C7"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Mitwirken bei der Einholung von Zustimmungen im Einzelfall</w:t>
      </w:r>
      <w:r w:rsidR="00CD07C7">
        <w:rPr>
          <w:rFonts w:ascii="Arial" w:hAnsi="Arial" w:cs="Arial"/>
          <w:sz w:val="20"/>
          <w:szCs w:val="20"/>
        </w:rPr>
        <w:tab/>
      </w:r>
      <w:r w:rsidR="00CD07C7">
        <w:rPr>
          <w:rFonts w:ascii="Arial" w:hAnsi="Arial" w:cs="Arial"/>
          <w:sz w:val="20"/>
          <w:szCs w:val="20"/>
        </w:rPr>
        <w:tab/>
      </w:r>
      <w:r w:rsidR="00680F60">
        <w:rPr>
          <w:shd w:val="clear" w:color="auto" w:fill="D9D9D9" w:themeFill="background1" w:themeFillShade="D9"/>
        </w:rPr>
        <w:tab/>
      </w:r>
    </w:p>
    <w:p w:rsidR="005E7F84" w:rsidRPr="005E7F84" w:rsidRDefault="005E7F84" w:rsidP="00680F6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16 </w:t>
      </w:r>
      <w:sdt>
        <w:sdtPr>
          <w:rPr>
            <w:rFonts w:ascii="Arial" w:hAnsi="Arial" w:cs="Arial"/>
            <w:sz w:val="20"/>
            <w:szCs w:val="20"/>
          </w:rPr>
          <w:id w:val="-757219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C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D07C7"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Mitwirken bei dem Erstellen einer gewerkeübergreifenden</w:t>
      </w:r>
      <w:r w:rsidR="00CD07C7">
        <w:rPr>
          <w:rFonts w:ascii="Arial" w:hAnsi="Arial" w:cs="Arial"/>
          <w:sz w:val="20"/>
          <w:szCs w:val="20"/>
        </w:rPr>
        <w:t xml:space="preserve"> </w:t>
      </w:r>
      <w:r w:rsidR="00CD07C7">
        <w:rPr>
          <w:rFonts w:ascii="Arial" w:hAnsi="Arial" w:cs="Arial"/>
          <w:sz w:val="20"/>
          <w:szCs w:val="20"/>
        </w:rPr>
        <w:br/>
      </w:r>
      <w:r w:rsidRPr="005E7F84">
        <w:rPr>
          <w:rFonts w:ascii="Arial" w:hAnsi="Arial" w:cs="Arial"/>
          <w:sz w:val="20"/>
          <w:szCs w:val="20"/>
        </w:rPr>
        <w:t>Brandschutzmatrix</w:t>
      </w:r>
      <w:r w:rsidR="00CD07C7">
        <w:rPr>
          <w:rFonts w:ascii="Arial" w:hAnsi="Arial" w:cs="Arial"/>
          <w:sz w:val="20"/>
          <w:szCs w:val="20"/>
        </w:rPr>
        <w:tab/>
      </w:r>
      <w:r w:rsidR="00CD07C7">
        <w:rPr>
          <w:rFonts w:ascii="Arial" w:hAnsi="Arial" w:cs="Arial"/>
          <w:sz w:val="20"/>
          <w:szCs w:val="20"/>
        </w:rPr>
        <w:tab/>
      </w:r>
      <w:r w:rsidR="00680F60">
        <w:rPr>
          <w:shd w:val="clear" w:color="auto" w:fill="D9D9D9" w:themeFill="background1" w:themeFillShade="D9"/>
        </w:rPr>
        <w:tab/>
      </w:r>
    </w:p>
    <w:p w:rsidR="005E7F84" w:rsidRPr="005E7F84" w:rsidRDefault="005E7F84" w:rsidP="00680F6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17 </w:t>
      </w:r>
      <w:sdt>
        <w:sdtPr>
          <w:rPr>
            <w:rFonts w:ascii="Arial" w:hAnsi="Arial" w:cs="Arial"/>
            <w:sz w:val="20"/>
            <w:szCs w:val="20"/>
          </w:rPr>
          <w:id w:val="1899157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C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D07C7"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Fachbauleitung Brandschutz als systematisch-stichprobenartige</w:t>
      </w:r>
      <w:r w:rsidR="00CD07C7">
        <w:rPr>
          <w:rFonts w:ascii="Arial" w:hAnsi="Arial" w:cs="Arial"/>
          <w:sz w:val="20"/>
          <w:szCs w:val="20"/>
        </w:rPr>
        <w:br/>
      </w:r>
      <w:r w:rsidRPr="005E7F84">
        <w:rPr>
          <w:rFonts w:ascii="Arial" w:hAnsi="Arial" w:cs="Arial"/>
          <w:sz w:val="20"/>
          <w:szCs w:val="20"/>
        </w:rPr>
        <w:t>und ggf. zerstörende Kontrolle von baulichen Brandschutzmaßnahmen</w:t>
      </w:r>
      <w:r w:rsidR="00CD07C7">
        <w:rPr>
          <w:rFonts w:ascii="Arial" w:hAnsi="Arial" w:cs="Arial"/>
          <w:sz w:val="20"/>
          <w:szCs w:val="20"/>
        </w:rPr>
        <w:tab/>
      </w:r>
      <w:r w:rsidR="00680F60">
        <w:rPr>
          <w:shd w:val="clear" w:color="auto" w:fill="D9D9D9" w:themeFill="background1" w:themeFillShade="D9"/>
        </w:rPr>
        <w:tab/>
      </w:r>
    </w:p>
    <w:p w:rsidR="005E7F84" w:rsidRPr="005E7F84" w:rsidRDefault="005E7F84" w:rsidP="00680F6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18 </w:t>
      </w:r>
      <w:sdt>
        <w:sdtPr>
          <w:rPr>
            <w:rFonts w:ascii="Arial" w:hAnsi="Arial" w:cs="Arial"/>
            <w:sz w:val="20"/>
            <w:szCs w:val="20"/>
          </w:rPr>
          <w:id w:val="-2049980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C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D07C7"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Mitwirken bei der Überwachung zur Beseitigung der bei der</w:t>
      </w:r>
      <w:r w:rsidR="00CD07C7">
        <w:rPr>
          <w:rFonts w:ascii="Arial" w:hAnsi="Arial" w:cs="Arial"/>
          <w:sz w:val="20"/>
          <w:szCs w:val="20"/>
        </w:rPr>
        <w:br/>
      </w:r>
      <w:r w:rsidRPr="005E7F84">
        <w:rPr>
          <w:rFonts w:ascii="Arial" w:hAnsi="Arial" w:cs="Arial"/>
          <w:sz w:val="20"/>
          <w:szCs w:val="20"/>
        </w:rPr>
        <w:t>Abnahme festgestellten Mängel</w:t>
      </w:r>
      <w:r w:rsidR="00CD07C7">
        <w:rPr>
          <w:rFonts w:ascii="Arial" w:hAnsi="Arial" w:cs="Arial"/>
          <w:sz w:val="20"/>
          <w:szCs w:val="20"/>
        </w:rPr>
        <w:tab/>
      </w:r>
      <w:r w:rsidR="00CD07C7">
        <w:rPr>
          <w:rFonts w:ascii="Arial" w:hAnsi="Arial" w:cs="Arial"/>
          <w:sz w:val="20"/>
          <w:szCs w:val="20"/>
        </w:rPr>
        <w:tab/>
      </w:r>
      <w:r w:rsidR="00680F60">
        <w:rPr>
          <w:shd w:val="clear" w:color="auto" w:fill="D9D9D9" w:themeFill="background1" w:themeFillShade="D9"/>
        </w:rPr>
        <w:tab/>
      </w:r>
    </w:p>
    <w:p w:rsidR="005E7F84" w:rsidRPr="005E7F84" w:rsidRDefault="005E7F84" w:rsidP="00CD07C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19</w:t>
      </w:r>
      <w:r w:rsidR="00CD07C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936201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C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D07C7">
        <w:rPr>
          <w:rFonts w:ascii="Arial" w:hAnsi="Arial" w:cs="Arial"/>
          <w:sz w:val="20"/>
          <w:szCs w:val="20"/>
        </w:rPr>
        <w:tab/>
      </w:r>
    </w:p>
    <w:p w:rsidR="005E7F84" w:rsidRPr="005E7F84" w:rsidRDefault="005E7F84" w:rsidP="00CD07C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20</w:t>
      </w:r>
      <w:r w:rsidR="00CD07C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21850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C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</w:p>
    <w:p w:rsidR="005E7F84" w:rsidRPr="005E7F84" w:rsidRDefault="005E7F84" w:rsidP="00CD07C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21</w:t>
      </w:r>
      <w:r w:rsidR="00CD07C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20878034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C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</w:p>
    <w:p w:rsidR="005E7F84" w:rsidRPr="005E7F84" w:rsidRDefault="005E7F84" w:rsidP="00CD07C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22</w:t>
      </w:r>
      <w:r w:rsidR="00CD07C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553511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C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</w:p>
    <w:p w:rsidR="005E7F84" w:rsidRPr="005E7F84" w:rsidRDefault="005E7F84" w:rsidP="00CD07C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23</w:t>
      </w:r>
      <w:r w:rsidR="00CD07C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314875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C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</w:p>
    <w:p w:rsidR="005E7F84" w:rsidRPr="005E7F84" w:rsidRDefault="005E7F84" w:rsidP="00CD07C7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7F84">
        <w:rPr>
          <w:rFonts w:ascii="Arial" w:hAnsi="Arial" w:cs="Arial"/>
          <w:b/>
          <w:bCs/>
          <w:sz w:val="20"/>
          <w:szCs w:val="20"/>
        </w:rPr>
        <w:lastRenderedPageBreak/>
        <w:t>§ 2 Stufenweise Beauftragung</w:t>
      </w:r>
    </w:p>
    <w:p w:rsidR="005E7F84" w:rsidRDefault="005E7F84" w:rsidP="00CD07C7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Soweit AG und AN sich in § 1.3 des Teils A dieses Ingenieurvertrags auf einen Stufenvertrag geeinigt</w:t>
      </w:r>
      <w:r w:rsidR="00CD07C7"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haben, sind die in § 1 angekreuzten Grund- und Besonderen Leistungen den folgenden Stufen zugeordnet:</w:t>
      </w:r>
    </w:p>
    <w:p w:rsidR="00CD07C7" w:rsidRPr="005E7F84" w:rsidRDefault="00CD07C7" w:rsidP="00CD07C7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7F84" w:rsidRP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1. Stufe:</w:t>
      </w:r>
    </w:p>
    <w:p w:rsidR="005E7F84" w:rsidRPr="005E7F84" w:rsidRDefault="005E7F84" w:rsidP="00680F60">
      <w:pPr>
        <w:tabs>
          <w:tab w:val="left" w:pos="7088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Ordnungsnummern:</w:t>
      </w:r>
      <w:r w:rsidR="00CD07C7">
        <w:rPr>
          <w:rFonts w:ascii="Arial" w:hAnsi="Arial" w:cs="Arial"/>
          <w:sz w:val="20"/>
          <w:szCs w:val="20"/>
        </w:rPr>
        <w:t xml:space="preserve"> </w:t>
      </w:r>
      <w:r w:rsidR="00680F60">
        <w:rPr>
          <w:shd w:val="clear" w:color="auto" w:fill="D9D9D9" w:themeFill="background1" w:themeFillShade="D9"/>
        </w:rPr>
        <w:tab/>
      </w:r>
    </w:p>
    <w:p w:rsidR="005E7F84" w:rsidRPr="005E7F84" w:rsidRDefault="005E7F84" w:rsidP="00680F60">
      <w:pPr>
        <w:tabs>
          <w:tab w:val="left" w:pos="7088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2. Stufe:</w:t>
      </w:r>
    </w:p>
    <w:p w:rsidR="005E7F84" w:rsidRPr="005E7F84" w:rsidRDefault="005E7F84" w:rsidP="00680F60">
      <w:pPr>
        <w:tabs>
          <w:tab w:val="left" w:pos="7088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Ordnungsnummern:</w:t>
      </w:r>
      <w:r w:rsidR="00CD07C7">
        <w:rPr>
          <w:rFonts w:ascii="Arial" w:hAnsi="Arial" w:cs="Arial"/>
          <w:sz w:val="20"/>
          <w:szCs w:val="20"/>
        </w:rPr>
        <w:t xml:space="preserve"> </w:t>
      </w:r>
      <w:r w:rsidR="00680F60">
        <w:rPr>
          <w:shd w:val="clear" w:color="auto" w:fill="D9D9D9" w:themeFill="background1" w:themeFillShade="D9"/>
        </w:rPr>
        <w:tab/>
      </w:r>
    </w:p>
    <w:p w:rsidR="005E7F84" w:rsidRPr="005E7F84" w:rsidRDefault="005E7F84" w:rsidP="00680F60">
      <w:pPr>
        <w:tabs>
          <w:tab w:val="left" w:pos="7088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3. Stufe:</w:t>
      </w:r>
    </w:p>
    <w:p w:rsidR="005E7F84" w:rsidRPr="005E7F84" w:rsidRDefault="005E7F84" w:rsidP="00680F60">
      <w:pPr>
        <w:tabs>
          <w:tab w:val="left" w:pos="7088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Ordnungsnummern:</w:t>
      </w:r>
      <w:r w:rsidR="00CD07C7" w:rsidRPr="00CD07C7">
        <w:rPr>
          <w:rFonts w:ascii="Arial" w:hAnsi="Arial" w:cs="Arial"/>
          <w:sz w:val="20"/>
          <w:szCs w:val="20"/>
        </w:rPr>
        <w:t xml:space="preserve"> </w:t>
      </w:r>
      <w:r w:rsidR="00680F60">
        <w:rPr>
          <w:shd w:val="clear" w:color="auto" w:fill="D9D9D9" w:themeFill="background1" w:themeFillShade="D9"/>
        </w:rPr>
        <w:tab/>
      </w:r>
    </w:p>
    <w:p w:rsidR="00CD07C7" w:rsidRDefault="00CD07C7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001E5E" w:rsidRDefault="00001E5E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5E7F84" w:rsidRP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7F84">
        <w:rPr>
          <w:rFonts w:ascii="Arial" w:hAnsi="Arial" w:cs="Arial"/>
          <w:b/>
          <w:bCs/>
          <w:sz w:val="20"/>
          <w:szCs w:val="20"/>
        </w:rPr>
        <w:t>§ 3 Honorar des AN</w:t>
      </w:r>
    </w:p>
    <w:p w:rsidR="005E7F84" w:rsidRP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7F84">
        <w:rPr>
          <w:rFonts w:ascii="Arial" w:hAnsi="Arial" w:cs="Arial"/>
          <w:b/>
          <w:bCs/>
          <w:sz w:val="20"/>
          <w:szCs w:val="20"/>
        </w:rPr>
        <w:t>3.1 Honorargrundlagen für Grundleistungen</w:t>
      </w:r>
    </w:p>
    <w:p w:rsidR="005E7F84" w:rsidRPr="005E7F84" w:rsidRDefault="00001E5E" w:rsidP="00CD07C7">
      <w:p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06837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C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D07C7">
        <w:rPr>
          <w:rFonts w:ascii="Arial" w:hAnsi="Arial" w:cs="Arial"/>
          <w:sz w:val="20"/>
          <w:szCs w:val="20"/>
        </w:rPr>
        <w:tab/>
      </w:r>
      <w:r w:rsidR="005E7F84" w:rsidRPr="005E7F84">
        <w:rPr>
          <w:rFonts w:ascii="Arial" w:hAnsi="Arial" w:cs="Arial"/>
          <w:sz w:val="20"/>
          <w:szCs w:val="20"/>
        </w:rPr>
        <w:t>Das Honorar wird in Anlehnung an den Honorierungsvorschlag gemäß Heft Nr. 17 „Leistungen für</w:t>
      </w:r>
      <w:r w:rsidR="00CD07C7">
        <w:rPr>
          <w:rFonts w:ascii="Arial" w:hAnsi="Arial" w:cs="Arial"/>
          <w:sz w:val="20"/>
          <w:szCs w:val="20"/>
        </w:rPr>
        <w:t xml:space="preserve"> </w:t>
      </w:r>
      <w:r w:rsidR="005E7F84" w:rsidRPr="005E7F84">
        <w:rPr>
          <w:rFonts w:ascii="Arial" w:hAnsi="Arial" w:cs="Arial"/>
          <w:sz w:val="20"/>
          <w:szCs w:val="20"/>
        </w:rPr>
        <w:t>Brandschutz Stand: Juni 2015“ des AHO (veröffentlicht im Bundesanzeiger Verlag) anhand des</w:t>
      </w:r>
      <w:r w:rsidR="00CD07C7">
        <w:rPr>
          <w:rFonts w:ascii="Arial" w:hAnsi="Arial" w:cs="Arial"/>
          <w:sz w:val="20"/>
          <w:szCs w:val="20"/>
        </w:rPr>
        <w:t xml:space="preserve"> </w:t>
      </w:r>
      <w:r w:rsidR="005E7F84" w:rsidRPr="005E7F84">
        <w:rPr>
          <w:rFonts w:ascii="Arial" w:hAnsi="Arial" w:cs="Arial"/>
          <w:sz w:val="20"/>
          <w:szCs w:val="20"/>
        </w:rPr>
        <w:t>Nutzungsbeiwertes „n“, der Projekt-Schwierigkeit „SP“, der Teilflächenschwierigkeit "ST", des</w:t>
      </w:r>
      <w:r w:rsidR="00CD07C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7F84" w:rsidRPr="005E7F84">
        <w:rPr>
          <w:rFonts w:ascii="Arial" w:hAnsi="Arial" w:cs="Arial"/>
          <w:sz w:val="20"/>
          <w:szCs w:val="20"/>
        </w:rPr>
        <w:t>Flächenequivalentes</w:t>
      </w:r>
      <w:proofErr w:type="spellEnd"/>
      <w:r w:rsidR="005E7F84" w:rsidRPr="005E7F84">
        <w:rPr>
          <w:rFonts w:ascii="Arial" w:hAnsi="Arial" w:cs="Arial"/>
          <w:sz w:val="20"/>
          <w:szCs w:val="20"/>
        </w:rPr>
        <w:t xml:space="preserve"> „</w:t>
      </w:r>
      <w:proofErr w:type="spellStart"/>
      <w:r w:rsidR="005E7F84" w:rsidRPr="005E7F84">
        <w:rPr>
          <w:rFonts w:ascii="Arial" w:hAnsi="Arial" w:cs="Arial"/>
          <w:sz w:val="20"/>
          <w:szCs w:val="20"/>
        </w:rPr>
        <w:t>Aq</w:t>
      </w:r>
      <w:proofErr w:type="spellEnd"/>
      <w:r w:rsidR="005E7F84" w:rsidRPr="005E7F84">
        <w:rPr>
          <w:rFonts w:ascii="Arial" w:hAnsi="Arial" w:cs="Arial"/>
          <w:sz w:val="20"/>
          <w:szCs w:val="20"/>
        </w:rPr>
        <w:t>“ des Gebäudes (bzw. den Teilflächen der entsprechenden Nutzungen)</w:t>
      </w:r>
      <w:r w:rsidR="00CD07C7">
        <w:rPr>
          <w:rFonts w:ascii="Arial" w:hAnsi="Arial" w:cs="Arial"/>
          <w:sz w:val="20"/>
          <w:szCs w:val="20"/>
        </w:rPr>
        <w:t xml:space="preserve"> </w:t>
      </w:r>
      <w:r w:rsidR="005E7F84" w:rsidRPr="005E7F84">
        <w:rPr>
          <w:rFonts w:ascii="Arial" w:hAnsi="Arial" w:cs="Arial"/>
          <w:sz w:val="20"/>
          <w:szCs w:val="20"/>
        </w:rPr>
        <w:t>und den in §1.1 beauftragten Leistungsphasen und dortigen Bewertungsprozentsätzen ermittelt.</w:t>
      </w:r>
    </w:p>
    <w:p w:rsidR="005E7F84" w:rsidRDefault="00001E5E" w:rsidP="00CD07C7">
      <w:p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91298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C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D07C7">
        <w:rPr>
          <w:rFonts w:ascii="Arial" w:hAnsi="Arial" w:cs="Arial"/>
          <w:sz w:val="20"/>
          <w:szCs w:val="20"/>
        </w:rPr>
        <w:tab/>
      </w:r>
      <w:r w:rsidR="005E7F84" w:rsidRPr="00CD07C7">
        <w:rPr>
          <w:rFonts w:ascii="Arial" w:hAnsi="Arial" w:cs="Arial"/>
          <w:sz w:val="20"/>
          <w:szCs w:val="20"/>
        </w:rPr>
        <w:t>Das Honorar wird stattdessen wie folgt ermittelt:</w:t>
      </w:r>
    </w:p>
    <w:p w:rsidR="00001E5E" w:rsidRDefault="00001E5E" w:rsidP="00001E5E">
      <w:pPr>
        <w:tabs>
          <w:tab w:val="left" w:pos="3686"/>
        </w:tabs>
        <w:autoSpaceDE w:val="0"/>
        <w:autoSpaceDN w:val="0"/>
        <w:adjustRightInd w:val="0"/>
        <w:spacing w:after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001E5E" w:rsidRDefault="00001E5E" w:rsidP="00CD07C7">
      <w:p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CD07C7" w:rsidRDefault="00CD07C7" w:rsidP="00CD07C7">
      <w:p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5E7F84" w:rsidRP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Nebenkosten: siehe Teil A § 4.4</w:t>
      </w:r>
    </w:p>
    <w:p w:rsidR="00CD07C7" w:rsidRDefault="00CD07C7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5E7F84" w:rsidRP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7F84">
        <w:rPr>
          <w:rFonts w:ascii="Arial" w:hAnsi="Arial" w:cs="Arial"/>
          <w:b/>
          <w:bCs/>
          <w:sz w:val="20"/>
          <w:szCs w:val="20"/>
        </w:rPr>
        <w:t>3.2 Besondere Leistungen</w:t>
      </w:r>
    </w:p>
    <w:p w:rsidR="005E7F84" w:rsidRP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Für die bereits beauftragten Besonderen Leistungen ist die Honorarhöhe in § 1.2 festgelegt.</w:t>
      </w:r>
    </w:p>
    <w:p w:rsidR="005E7F84" w:rsidRPr="005E7F84" w:rsidRDefault="005E7F84" w:rsidP="00CD07C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Für Besondere Leistungen, die nachträglich beauftragt werden, werden AG und AN eine Vergütungsvereinbarung</w:t>
      </w:r>
      <w:r w:rsidR="00CD07C7"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als Pauschale, als Stundensatz oder als Prozentsatz vom Honorar für Leistungen gemäß §1.1</w:t>
      </w:r>
      <w:r w:rsidR="00CD07C7"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treffen.</w:t>
      </w:r>
    </w:p>
    <w:p w:rsidR="00CD07C7" w:rsidRDefault="00CD07C7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5E7F84" w:rsidRP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7F84">
        <w:rPr>
          <w:rFonts w:ascii="Arial" w:hAnsi="Arial" w:cs="Arial"/>
          <w:b/>
          <w:bCs/>
          <w:sz w:val="20"/>
          <w:szCs w:val="20"/>
        </w:rPr>
        <w:t>3.3 Fortschreibung bei Änderungen</w:t>
      </w:r>
    </w:p>
    <w:p w:rsidR="005E7F84" w:rsidRP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Bei Änderungen oder Erweiterungen des Bauobjektes bzw. der Planungsvorgaben sind die Grundlagen der</w:t>
      </w:r>
      <w:r w:rsidR="00CD07C7"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Honorarermittlung entsprechend fortzuschreiben.</w:t>
      </w:r>
    </w:p>
    <w:p w:rsidR="00CD07C7" w:rsidRDefault="00CD07C7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5E7F84" w:rsidRP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7F84">
        <w:rPr>
          <w:rFonts w:ascii="Arial" w:hAnsi="Arial" w:cs="Arial"/>
          <w:b/>
          <w:bCs/>
          <w:sz w:val="20"/>
          <w:szCs w:val="20"/>
        </w:rPr>
        <w:t>§ 4 Planungsgrundlagen</w:t>
      </w:r>
    </w:p>
    <w:p w:rsidR="00CD07C7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AG und AN halten fest, dass als Grundlagen der Planung des AN folgende Unterlagen zu berücksichtigen</w:t>
      </w:r>
      <w:r w:rsidR="00CD07C7">
        <w:rPr>
          <w:rFonts w:ascii="Arial" w:hAnsi="Arial" w:cs="Arial"/>
          <w:sz w:val="20"/>
          <w:szCs w:val="20"/>
        </w:rPr>
        <w:t xml:space="preserve"> </w:t>
      </w:r>
      <w:r w:rsidRPr="005E7F84">
        <w:rPr>
          <w:rFonts w:ascii="Arial" w:hAnsi="Arial" w:cs="Arial"/>
          <w:sz w:val="20"/>
          <w:szCs w:val="20"/>
        </w:rPr>
        <w:t>sind:</w:t>
      </w:r>
    </w:p>
    <w:p w:rsidR="00001E5E" w:rsidRDefault="00001E5E" w:rsidP="00001E5E">
      <w:pPr>
        <w:tabs>
          <w:tab w:val="left" w:pos="3686"/>
        </w:tabs>
        <w:autoSpaceDE w:val="0"/>
        <w:autoSpaceDN w:val="0"/>
        <w:adjustRightInd w:val="0"/>
        <w:spacing w:after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001E5E" w:rsidRPr="005E7F84" w:rsidRDefault="00001E5E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lastRenderedPageBreak/>
        <w:t>Bereits vorliegende Unterlagen:</w:t>
      </w:r>
    </w:p>
    <w:p w:rsidR="00001E5E" w:rsidRDefault="00001E5E" w:rsidP="00001E5E">
      <w:pPr>
        <w:tabs>
          <w:tab w:val="left" w:pos="3686"/>
        </w:tabs>
        <w:autoSpaceDE w:val="0"/>
        <w:autoSpaceDN w:val="0"/>
        <w:adjustRightInd w:val="0"/>
        <w:spacing w:after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CD07C7" w:rsidRDefault="00CD07C7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7F84" w:rsidRDefault="005E7F84" w:rsidP="00680F6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Noch nicht vorliegende Unterlagen:</w:t>
      </w:r>
    </w:p>
    <w:p w:rsidR="00001E5E" w:rsidRDefault="00001E5E" w:rsidP="00001E5E">
      <w:pPr>
        <w:tabs>
          <w:tab w:val="left" w:pos="3686"/>
        </w:tabs>
        <w:autoSpaceDE w:val="0"/>
        <w:autoSpaceDN w:val="0"/>
        <w:adjustRightInd w:val="0"/>
        <w:spacing w:after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CD07C7" w:rsidRDefault="00CD07C7" w:rsidP="00680F6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7F84" w:rsidRP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7F84">
        <w:rPr>
          <w:rFonts w:ascii="Arial" w:hAnsi="Arial" w:cs="Arial"/>
          <w:b/>
          <w:bCs/>
          <w:sz w:val="20"/>
          <w:szCs w:val="20"/>
        </w:rPr>
        <w:t>§</w:t>
      </w:r>
      <w:r w:rsidR="00CD07C7">
        <w:rPr>
          <w:rFonts w:ascii="Arial" w:hAnsi="Arial" w:cs="Arial"/>
          <w:b/>
          <w:bCs/>
          <w:sz w:val="20"/>
          <w:szCs w:val="20"/>
        </w:rPr>
        <w:t xml:space="preserve"> </w:t>
      </w:r>
      <w:r w:rsidRPr="005E7F84">
        <w:rPr>
          <w:rFonts w:ascii="Arial" w:hAnsi="Arial" w:cs="Arial"/>
          <w:b/>
          <w:bCs/>
          <w:sz w:val="20"/>
          <w:szCs w:val="20"/>
        </w:rPr>
        <w:t>5 Sonstige Vereinbarungen</w:t>
      </w:r>
    </w:p>
    <w:p w:rsidR="005E7F84" w:rsidRDefault="005E7F84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>AG und AN treffen folgende weitere Vereinbarungen:</w:t>
      </w:r>
    </w:p>
    <w:p w:rsidR="00001E5E" w:rsidRDefault="00001E5E" w:rsidP="00001E5E">
      <w:pPr>
        <w:tabs>
          <w:tab w:val="left" w:pos="3686"/>
        </w:tabs>
        <w:autoSpaceDE w:val="0"/>
        <w:autoSpaceDN w:val="0"/>
        <w:adjustRightInd w:val="0"/>
        <w:spacing w:after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001E5E" w:rsidRDefault="00001E5E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001E5E" w:rsidRDefault="00001E5E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001E5E" w:rsidRPr="005E7F84" w:rsidRDefault="00001E5E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CD07C7" w:rsidRDefault="00CD07C7" w:rsidP="005E7F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CD07C7" w:rsidRDefault="00680F60" w:rsidP="00680F6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:rsidR="005E7F84" w:rsidRPr="005E7F84" w:rsidRDefault="005E7F84" w:rsidP="00680F60">
      <w:pPr>
        <w:tabs>
          <w:tab w:val="left" w:pos="623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Ort, Datum </w:t>
      </w:r>
      <w:r w:rsidR="00CD07C7"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Ort, Datum</w:t>
      </w:r>
    </w:p>
    <w:p w:rsidR="00CD07C7" w:rsidRDefault="00CD07C7" w:rsidP="00680F60">
      <w:pPr>
        <w:tabs>
          <w:tab w:val="left" w:pos="5103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680F60" w:rsidRDefault="00680F60" w:rsidP="00680F60">
      <w:pPr>
        <w:tabs>
          <w:tab w:val="left" w:pos="5103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680F60" w:rsidRDefault="00680F60" w:rsidP="00680F60">
      <w:pPr>
        <w:tabs>
          <w:tab w:val="left" w:pos="5103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680F60" w:rsidRDefault="00680F60" w:rsidP="00680F6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:rsidR="00055607" w:rsidRPr="005E7F84" w:rsidRDefault="005E7F84" w:rsidP="00680F60">
      <w:pPr>
        <w:tabs>
          <w:tab w:val="left" w:pos="6237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für den AG </w:t>
      </w:r>
      <w:r w:rsidR="00CD07C7"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für den AN</w:t>
      </w:r>
    </w:p>
    <w:sectPr w:rsidR="00055607" w:rsidRPr="005E7F84" w:rsidSect="00CD07C7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041" w:rsidRDefault="00C54041" w:rsidP="005E7F84">
      <w:pPr>
        <w:spacing w:after="0" w:line="240" w:lineRule="auto"/>
      </w:pPr>
      <w:r>
        <w:separator/>
      </w:r>
    </w:p>
  </w:endnote>
  <w:endnote w:type="continuationSeparator" w:id="0">
    <w:p w:rsidR="00C54041" w:rsidRDefault="00C54041" w:rsidP="005E7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041" w:rsidRDefault="00C54041" w:rsidP="005E7F84">
      <w:pPr>
        <w:spacing w:after="0" w:line="240" w:lineRule="auto"/>
      </w:pPr>
      <w:r>
        <w:separator/>
      </w:r>
    </w:p>
  </w:footnote>
  <w:footnote w:type="continuationSeparator" w:id="0">
    <w:p w:rsidR="00C54041" w:rsidRDefault="00C54041" w:rsidP="005E7F84">
      <w:pPr>
        <w:spacing w:after="0" w:line="240" w:lineRule="auto"/>
      </w:pPr>
      <w:r>
        <w:continuationSeparator/>
      </w:r>
    </w:p>
  </w:footnote>
  <w:footnote w:id="1">
    <w:p w:rsidR="005E7F84" w:rsidRDefault="005E7F84">
      <w:pPr>
        <w:pStyle w:val="Funotentext"/>
      </w:pPr>
      <w:r>
        <w:rPr>
          <w:rStyle w:val="Funotenzeichen"/>
        </w:rPr>
        <w:footnoteRef/>
      </w:r>
      <w:r>
        <w:t xml:space="preserve"> Die Leistungen unterliegen als besondere Leistungen nicht dem Preisrecht der HOAI. Sämtliche nachfolgend aufgeführten Honorargrundlagen sind Vorschläge zur angemessenen und transparenten Vereinbarung von Berechnungshonoraren.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7C7" w:rsidRPr="00CD07C7" w:rsidRDefault="00CD07C7" w:rsidP="00CD07C7">
    <w:pPr>
      <w:pStyle w:val="Kopfzeile"/>
      <w:tabs>
        <w:tab w:val="left" w:pos="5527"/>
      </w:tabs>
    </w:pPr>
    <w:r>
      <w:tab/>
    </w:r>
    <w:sdt>
      <w:sdtPr>
        <w:id w:val="673924340"/>
        <w:docPartObj>
          <w:docPartGallery w:val="Page Numbers (Top of Page)"/>
          <w:docPartUnique/>
        </w:docPartObj>
      </w:sdtPr>
      <w:sdtEndPr>
        <w:rPr>
          <w:rFonts w:ascii="Arial" w:hAnsi="Arial" w:cs="Arial"/>
          <w:sz w:val="20"/>
          <w:szCs w:val="20"/>
        </w:rPr>
      </w:sdtEndPr>
      <w:sdtContent>
        <w:r w:rsidRPr="00CD07C7">
          <w:rPr>
            <w:rFonts w:ascii="Arial" w:hAnsi="Arial" w:cs="Arial"/>
            <w:sz w:val="20"/>
            <w:szCs w:val="20"/>
          </w:rPr>
          <w:t xml:space="preserve">- </w:t>
        </w:r>
        <w:r w:rsidRPr="00CD07C7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CD07C7">
          <w:rPr>
            <w:rFonts w:ascii="Arial" w:hAnsi="Arial" w:cs="Arial"/>
            <w:bCs/>
            <w:sz w:val="20"/>
            <w:szCs w:val="20"/>
          </w:rPr>
          <w:instrText>PAGE</w:instrText>
        </w:r>
        <w:r w:rsidRPr="00CD07C7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001E5E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CD07C7">
          <w:rPr>
            <w:rFonts w:ascii="Arial" w:hAnsi="Arial" w:cs="Arial"/>
            <w:bCs/>
            <w:sz w:val="20"/>
            <w:szCs w:val="20"/>
          </w:rPr>
          <w:fldChar w:fldCharType="end"/>
        </w:r>
        <w:r w:rsidRPr="00CD07C7">
          <w:rPr>
            <w:rFonts w:ascii="Arial" w:hAnsi="Arial" w:cs="Arial"/>
            <w:sz w:val="20"/>
            <w:szCs w:val="20"/>
          </w:rPr>
          <w:t xml:space="preserve"> / </w:t>
        </w:r>
        <w:r w:rsidRPr="00CD07C7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CD07C7">
          <w:rPr>
            <w:rFonts w:ascii="Arial" w:hAnsi="Arial" w:cs="Arial"/>
            <w:bCs/>
            <w:sz w:val="20"/>
            <w:szCs w:val="20"/>
          </w:rPr>
          <w:instrText>NUMPAGES</w:instrText>
        </w:r>
        <w:r w:rsidRPr="00CD07C7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001E5E">
          <w:rPr>
            <w:rFonts w:ascii="Arial" w:hAnsi="Arial" w:cs="Arial"/>
            <w:bCs/>
            <w:noProof/>
            <w:sz w:val="20"/>
            <w:szCs w:val="20"/>
          </w:rPr>
          <w:t>4</w:t>
        </w:r>
        <w:r w:rsidRPr="00CD07C7">
          <w:rPr>
            <w:rFonts w:ascii="Arial" w:hAnsi="Arial" w:cs="Arial"/>
            <w:bCs/>
            <w:sz w:val="20"/>
            <w:szCs w:val="20"/>
          </w:rPr>
          <w:fldChar w:fldCharType="end"/>
        </w:r>
        <w:r w:rsidRPr="00CD07C7">
          <w:rPr>
            <w:rFonts w:ascii="Arial" w:hAnsi="Arial" w:cs="Arial"/>
            <w:bCs/>
            <w:sz w:val="20"/>
            <w:szCs w:val="20"/>
          </w:rPr>
          <w:t xml:space="preserve"> -</w:t>
        </w:r>
      </w:sdtContent>
    </w:sdt>
  </w:p>
  <w:p w:rsidR="00CD07C7" w:rsidRDefault="00CD07C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B76802"/>
    <w:multiLevelType w:val="hybridMultilevel"/>
    <w:tmpl w:val="846C972A"/>
    <w:lvl w:ilvl="0" w:tplc="265C1DF4">
      <w:start w:val="3"/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ktennummer" w:val="4/19"/>
    <w:docVar w:name="Bemerkung" w:val="Teil B6 Detaillierte Regelungen für den Leistungsbereich Brandschutz"/>
    <w:docVar w:name="DDNr" w:val="D18/D400-20"/>
    <w:docVar w:name="DDNummerPH" w:val="fehlt"/>
    <w:docVar w:name="DMSunterordner" w:val="78579"/>
    <w:docVar w:name="EAStatus" w:val="0"/>
    <w:docVar w:name="RADKS" w:val="#;$a;@"/>
    <w:docVar w:name="Rubrik" w:val="solleer"/>
    <w:docVar w:name="Schlagwort" w:val="solleer"/>
  </w:docVars>
  <w:rsids>
    <w:rsidRoot w:val="005E7F84"/>
    <w:rsid w:val="00001E5E"/>
    <w:rsid w:val="0001306D"/>
    <w:rsid w:val="00023C3A"/>
    <w:rsid w:val="00025C03"/>
    <w:rsid w:val="00027BD8"/>
    <w:rsid w:val="00033874"/>
    <w:rsid w:val="00033EDF"/>
    <w:rsid w:val="00036148"/>
    <w:rsid w:val="00043A2F"/>
    <w:rsid w:val="00051D16"/>
    <w:rsid w:val="00054806"/>
    <w:rsid w:val="00054B5D"/>
    <w:rsid w:val="00055607"/>
    <w:rsid w:val="000643CE"/>
    <w:rsid w:val="00066F2B"/>
    <w:rsid w:val="0007058F"/>
    <w:rsid w:val="00070BB4"/>
    <w:rsid w:val="0007117B"/>
    <w:rsid w:val="000744C1"/>
    <w:rsid w:val="00092DA9"/>
    <w:rsid w:val="00095B56"/>
    <w:rsid w:val="000A2C27"/>
    <w:rsid w:val="000B3AF5"/>
    <w:rsid w:val="000D6482"/>
    <w:rsid w:val="000F2F41"/>
    <w:rsid w:val="000F5268"/>
    <w:rsid w:val="0011378A"/>
    <w:rsid w:val="00114E89"/>
    <w:rsid w:val="00140C0D"/>
    <w:rsid w:val="0014118C"/>
    <w:rsid w:val="0014355B"/>
    <w:rsid w:val="00155210"/>
    <w:rsid w:val="001576A5"/>
    <w:rsid w:val="00165A2E"/>
    <w:rsid w:val="0019094C"/>
    <w:rsid w:val="00192FE6"/>
    <w:rsid w:val="001974DE"/>
    <w:rsid w:val="001A5FD5"/>
    <w:rsid w:val="001B13EB"/>
    <w:rsid w:val="001B7223"/>
    <w:rsid w:val="001B7C9D"/>
    <w:rsid w:val="001C5296"/>
    <w:rsid w:val="001D0546"/>
    <w:rsid w:val="001D40A5"/>
    <w:rsid w:val="001D7E03"/>
    <w:rsid w:val="001E32F2"/>
    <w:rsid w:val="001E391F"/>
    <w:rsid w:val="001E581E"/>
    <w:rsid w:val="001F3F97"/>
    <w:rsid w:val="00204316"/>
    <w:rsid w:val="002054DF"/>
    <w:rsid w:val="00206817"/>
    <w:rsid w:val="00221457"/>
    <w:rsid w:val="00223B76"/>
    <w:rsid w:val="0025039E"/>
    <w:rsid w:val="00257F59"/>
    <w:rsid w:val="00266211"/>
    <w:rsid w:val="00272720"/>
    <w:rsid w:val="002732ED"/>
    <w:rsid w:val="00280D6D"/>
    <w:rsid w:val="002846C4"/>
    <w:rsid w:val="00292022"/>
    <w:rsid w:val="002A00C3"/>
    <w:rsid w:val="002A1704"/>
    <w:rsid w:val="002A47EE"/>
    <w:rsid w:val="002B2E9A"/>
    <w:rsid w:val="002B6FC8"/>
    <w:rsid w:val="002C7835"/>
    <w:rsid w:val="002D22F9"/>
    <w:rsid w:val="002E2601"/>
    <w:rsid w:val="002E6A17"/>
    <w:rsid w:val="002F092B"/>
    <w:rsid w:val="00300968"/>
    <w:rsid w:val="00315D48"/>
    <w:rsid w:val="00320C0C"/>
    <w:rsid w:val="00335D27"/>
    <w:rsid w:val="00337133"/>
    <w:rsid w:val="003424A2"/>
    <w:rsid w:val="00343671"/>
    <w:rsid w:val="0034544C"/>
    <w:rsid w:val="00345CCC"/>
    <w:rsid w:val="00350B33"/>
    <w:rsid w:val="00352B94"/>
    <w:rsid w:val="0035324C"/>
    <w:rsid w:val="0037631A"/>
    <w:rsid w:val="0038265C"/>
    <w:rsid w:val="00386F81"/>
    <w:rsid w:val="0039067B"/>
    <w:rsid w:val="003A10D4"/>
    <w:rsid w:val="003A2144"/>
    <w:rsid w:val="003A6195"/>
    <w:rsid w:val="003A66EE"/>
    <w:rsid w:val="003B114C"/>
    <w:rsid w:val="003C1296"/>
    <w:rsid w:val="003C39ED"/>
    <w:rsid w:val="003C4CF5"/>
    <w:rsid w:val="003E2EE8"/>
    <w:rsid w:val="00401881"/>
    <w:rsid w:val="004042E8"/>
    <w:rsid w:val="00407CD7"/>
    <w:rsid w:val="00421100"/>
    <w:rsid w:val="0042218F"/>
    <w:rsid w:val="004250AC"/>
    <w:rsid w:val="0042775A"/>
    <w:rsid w:val="004404D0"/>
    <w:rsid w:val="00443A05"/>
    <w:rsid w:val="00445ED3"/>
    <w:rsid w:val="00452974"/>
    <w:rsid w:val="00461F48"/>
    <w:rsid w:val="004628B8"/>
    <w:rsid w:val="004735A2"/>
    <w:rsid w:val="00474586"/>
    <w:rsid w:val="0047675C"/>
    <w:rsid w:val="00476E33"/>
    <w:rsid w:val="00477ED0"/>
    <w:rsid w:val="00482A81"/>
    <w:rsid w:val="00487E9D"/>
    <w:rsid w:val="004949B0"/>
    <w:rsid w:val="004B4E1B"/>
    <w:rsid w:val="004B537F"/>
    <w:rsid w:val="004C71C3"/>
    <w:rsid w:val="004C7A66"/>
    <w:rsid w:val="004D2A3B"/>
    <w:rsid w:val="004F0690"/>
    <w:rsid w:val="004F38C5"/>
    <w:rsid w:val="0050603B"/>
    <w:rsid w:val="005061A1"/>
    <w:rsid w:val="00513B46"/>
    <w:rsid w:val="00515A09"/>
    <w:rsid w:val="00515B6F"/>
    <w:rsid w:val="0052272E"/>
    <w:rsid w:val="00534E3B"/>
    <w:rsid w:val="0054203C"/>
    <w:rsid w:val="005446B6"/>
    <w:rsid w:val="00545151"/>
    <w:rsid w:val="0054737F"/>
    <w:rsid w:val="00550977"/>
    <w:rsid w:val="00553B1E"/>
    <w:rsid w:val="00565E42"/>
    <w:rsid w:val="005771C2"/>
    <w:rsid w:val="00587D38"/>
    <w:rsid w:val="0059112C"/>
    <w:rsid w:val="0059138E"/>
    <w:rsid w:val="005A2C48"/>
    <w:rsid w:val="005C1425"/>
    <w:rsid w:val="005C2B15"/>
    <w:rsid w:val="005C3528"/>
    <w:rsid w:val="005C769D"/>
    <w:rsid w:val="005E40CF"/>
    <w:rsid w:val="005E7F84"/>
    <w:rsid w:val="005F5528"/>
    <w:rsid w:val="00602062"/>
    <w:rsid w:val="0061035C"/>
    <w:rsid w:val="006114FF"/>
    <w:rsid w:val="00612858"/>
    <w:rsid w:val="00620E0C"/>
    <w:rsid w:val="00632CB7"/>
    <w:rsid w:val="00643FEF"/>
    <w:rsid w:val="006472AA"/>
    <w:rsid w:val="00653263"/>
    <w:rsid w:val="006636E0"/>
    <w:rsid w:val="00680F60"/>
    <w:rsid w:val="006820CC"/>
    <w:rsid w:val="00683429"/>
    <w:rsid w:val="00695006"/>
    <w:rsid w:val="00697FDA"/>
    <w:rsid w:val="006D091D"/>
    <w:rsid w:val="006D1EA8"/>
    <w:rsid w:val="006D5416"/>
    <w:rsid w:val="006E1B38"/>
    <w:rsid w:val="006E2B5F"/>
    <w:rsid w:val="006F1830"/>
    <w:rsid w:val="007101A9"/>
    <w:rsid w:val="00724499"/>
    <w:rsid w:val="00724FD2"/>
    <w:rsid w:val="007251C0"/>
    <w:rsid w:val="0074015A"/>
    <w:rsid w:val="00744EA1"/>
    <w:rsid w:val="007504F6"/>
    <w:rsid w:val="00751128"/>
    <w:rsid w:val="00751765"/>
    <w:rsid w:val="0076379A"/>
    <w:rsid w:val="00772D72"/>
    <w:rsid w:val="007845AD"/>
    <w:rsid w:val="00785824"/>
    <w:rsid w:val="00791BEB"/>
    <w:rsid w:val="007A45BE"/>
    <w:rsid w:val="007A4F42"/>
    <w:rsid w:val="007A6050"/>
    <w:rsid w:val="007A66A7"/>
    <w:rsid w:val="007B7537"/>
    <w:rsid w:val="007C1323"/>
    <w:rsid w:val="007C44D0"/>
    <w:rsid w:val="007D0468"/>
    <w:rsid w:val="007D1151"/>
    <w:rsid w:val="007E618C"/>
    <w:rsid w:val="007F4087"/>
    <w:rsid w:val="008106FF"/>
    <w:rsid w:val="00815E4B"/>
    <w:rsid w:val="0082228B"/>
    <w:rsid w:val="0082230C"/>
    <w:rsid w:val="008378D8"/>
    <w:rsid w:val="0085603A"/>
    <w:rsid w:val="00856FE1"/>
    <w:rsid w:val="00897BD4"/>
    <w:rsid w:val="008A0ED3"/>
    <w:rsid w:val="008C0710"/>
    <w:rsid w:val="008C5BE7"/>
    <w:rsid w:val="008C5EF3"/>
    <w:rsid w:val="008D7E48"/>
    <w:rsid w:val="008F28F2"/>
    <w:rsid w:val="008F50B9"/>
    <w:rsid w:val="008F6030"/>
    <w:rsid w:val="008F7733"/>
    <w:rsid w:val="00902B37"/>
    <w:rsid w:val="00905D2A"/>
    <w:rsid w:val="00917E7A"/>
    <w:rsid w:val="00922100"/>
    <w:rsid w:val="009243F0"/>
    <w:rsid w:val="009330E6"/>
    <w:rsid w:val="00962B28"/>
    <w:rsid w:val="00964502"/>
    <w:rsid w:val="00971268"/>
    <w:rsid w:val="00972D4A"/>
    <w:rsid w:val="00973354"/>
    <w:rsid w:val="009772F3"/>
    <w:rsid w:val="00977AA3"/>
    <w:rsid w:val="00980140"/>
    <w:rsid w:val="00981B57"/>
    <w:rsid w:val="00982EBE"/>
    <w:rsid w:val="00986A50"/>
    <w:rsid w:val="00995711"/>
    <w:rsid w:val="009A3790"/>
    <w:rsid w:val="009A6EBB"/>
    <w:rsid w:val="009D1E12"/>
    <w:rsid w:val="009D495B"/>
    <w:rsid w:val="009E66D8"/>
    <w:rsid w:val="009F1FFE"/>
    <w:rsid w:val="009F392E"/>
    <w:rsid w:val="009F3FB3"/>
    <w:rsid w:val="009F4B77"/>
    <w:rsid w:val="009F5B1E"/>
    <w:rsid w:val="00A16DA4"/>
    <w:rsid w:val="00A1712F"/>
    <w:rsid w:val="00A21A19"/>
    <w:rsid w:val="00A2440C"/>
    <w:rsid w:val="00A27262"/>
    <w:rsid w:val="00A35545"/>
    <w:rsid w:val="00A4382D"/>
    <w:rsid w:val="00A4782D"/>
    <w:rsid w:val="00A54D83"/>
    <w:rsid w:val="00A62BEA"/>
    <w:rsid w:val="00A70FFA"/>
    <w:rsid w:val="00A75536"/>
    <w:rsid w:val="00A8524F"/>
    <w:rsid w:val="00A85C3B"/>
    <w:rsid w:val="00A9438A"/>
    <w:rsid w:val="00AA1520"/>
    <w:rsid w:val="00AA2DD9"/>
    <w:rsid w:val="00AA7BF4"/>
    <w:rsid w:val="00AC3DBA"/>
    <w:rsid w:val="00AC7015"/>
    <w:rsid w:val="00AE0316"/>
    <w:rsid w:val="00AF55CE"/>
    <w:rsid w:val="00B0161C"/>
    <w:rsid w:val="00B04016"/>
    <w:rsid w:val="00B0463F"/>
    <w:rsid w:val="00B12055"/>
    <w:rsid w:val="00B13DA6"/>
    <w:rsid w:val="00B1716B"/>
    <w:rsid w:val="00B31576"/>
    <w:rsid w:val="00B33CAA"/>
    <w:rsid w:val="00B37607"/>
    <w:rsid w:val="00B431AF"/>
    <w:rsid w:val="00B46735"/>
    <w:rsid w:val="00B60A94"/>
    <w:rsid w:val="00B74C52"/>
    <w:rsid w:val="00B74C84"/>
    <w:rsid w:val="00B76776"/>
    <w:rsid w:val="00B7708C"/>
    <w:rsid w:val="00B86C63"/>
    <w:rsid w:val="00B92E2F"/>
    <w:rsid w:val="00B964DF"/>
    <w:rsid w:val="00BA59B1"/>
    <w:rsid w:val="00BA7E49"/>
    <w:rsid w:val="00BE7A51"/>
    <w:rsid w:val="00BF4E3C"/>
    <w:rsid w:val="00C15D19"/>
    <w:rsid w:val="00C20689"/>
    <w:rsid w:val="00C255D1"/>
    <w:rsid w:val="00C271E5"/>
    <w:rsid w:val="00C445B9"/>
    <w:rsid w:val="00C516C7"/>
    <w:rsid w:val="00C54041"/>
    <w:rsid w:val="00C570C8"/>
    <w:rsid w:val="00C6222B"/>
    <w:rsid w:val="00C62F01"/>
    <w:rsid w:val="00C7343E"/>
    <w:rsid w:val="00C7438C"/>
    <w:rsid w:val="00C77A46"/>
    <w:rsid w:val="00C81061"/>
    <w:rsid w:val="00C836D4"/>
    <w:rsid w:val="00C94E7D"/>
    <w:rsid w:val="00CA1354"/>
    <w:rsid w:val="00CA4DE2"/>
    <w:rsid w:val="00CA625E"/>
    <w:rsid w:val="00CC4C06"/>
    <w:rsid w:val="00CC60E8"/>
    <w:rsid w:val="00CC7E7E"/>
    <w:rsid w:val="00CC7F11"/>
    <w:rsid w:val="00CD07C7"/>
    <w:rsid w:val="00CD46F7"/>
    <w:rsid w:val="00CD5633"/>
    <w:rsid w:val="00CD747F"/>
    <w:rsid w:val="00CF73DF"/>
    <w:rsid w:val="00D05816"/>
    <w:rsid w:val="00D06A96"/>
    <w:rsid w:val="00D12DD5"/>
    <w:rsid w:val="00D136A8"/>
    <w:rsid w:val="00D200A8"/>
    <w:rsid w:val="00D224D3"/>
    <w:rsid w:val="00D268C0"/>
    <w:rsid w:val="00D37247"/>
    <w:rsid w:val="00D40178"/>
    <w:rsid w:val="00D50CCD"/>
    <w:rsid w:val="00D520E1"/>
    <w:rsid w:val="00D559E4"/>
    <w:rsid w:val="00D60FCB"/>
    <w:rsid w:val="00D64FA7"/>
    <w:rsid w:val="00D66283"/>
    <w:rsid w:val="00D66AED"/>
    <w:rsid w:val="00D711CA"/>
    <w:rsid w:val="00D76795"/>
    <w:rsid w:val="00D7711C"/>
    <w:rsid w:val="00D817D9"/>
    <w:rsid w:val="00D84033"/>
    <w:rsid w:val="00D84312"/>
    <w:rsid w:val="00DA70E7"/>
    <w:rsid w:val="00DC3313"/>
    <w:rsid w:val="00DC43A2"/>
    <w:rsid w:val="00DC4815"/>
    <w:rsid w:val="00DC5BFB"/>
    <w:rsid w:val="00DC5D91"/>
    <w:rsid w:val="00DF7019"/>
    <w:rsid w:val="00E1042A"/>
    <w:rsid w:val="00E13503"/>
    <w:rsid w:val="00E17B72"/>
    <w:rsid w:val="00E212BC"/>
    <w:rsid w:val="00E24B34"/>
    <w:rsid w:val="00E24B4B"/>
    <w:rsid w:val="00E42ADA"/>
    <w:rsid w:val="00E50B66"/>
    <w:rsid w:val="00E65A8F"/>
    <w:rsid w:val="00E71516"/>
    <w:rsid w:val="00E7347F"/>
    <w:rsid w:val="00E76C03"/>
    <w:rsid w:val="00E86531"/>
    <w:rsid w:val="00E9487B"/>
    <w:rsid w:val="00EA0152"/>
    <w:rsid w:val="00EA19B9"/>
    <w:rsid w:val="00EB02CE"/>
    <w:rsid w:val="00EB26EA"/>
    <w:rsid w:val="00EC161C"/>
    <w:rsid w:val="00EC2F02"/>
    <w:rsid w:val="00EC7BCC"/>
    <w:rsid w:val="00ED5371"/>
    <w:rsid w:val="00EF3FF0"/>
    <w:rsid w:val="00F00E44"/>
    <w:rsid w:val="00F03E7B"/>
    <w:rsid w:val="00F272DA"/>
    <w:rsid w:val="00F32EAD"/>
    <w:rsid w:val="00F40D2C"/>
    <w:rsid w:val="00F42D8C"/>
    <w:rsid w:val="00F4458B"/>
    <w:rsid w:val="00F46196"/>
    <w:rsid w:val="00F570BC"/>
    <w:rsid w:val="00F5718A"/>
    <w:rsid w:val="00F81AB0"/>
    <w:rsid w:val="00F91663"/>
    <w:rsid w:val="00FA435B"/>
    <w:rsid w:val="00FB4D1F"/>
    <w:rsid w:val="00FB500B"/>
    <w:rsid w:val="00FC46A5"/>
    <w:rsid w:val="00FE18AE"/>
    <w:rsid w:val="00FE21B4"/>
    <w:rsid w:val="00FE45D3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B63895"/>
  <w15:chartTrackingRefBased/>
  <w15:docId w15:val="{8286D69C-5946-4FF1-9E2C-13DE0930E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5E7F84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E7F84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E7F84"/>
    <w:rPr>
      <w:vertAlign w:val="superscript"/>
    </w:rPr>
  </w:style>
  <w:style w:type="paragraph" w:styleId="Listenabsatz">
    <w:name w:val="List Paragraph"/>
    <w:basedOn w:val="Standard"/>
    <w:uiPriority w:val="34"/>
    <w:qFormat/>
    <w:rsid w:val="00CD07C7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CD0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D07C7"/>
  </w:style>
  <w:style w:type="paragraph" w:styleId="Fuzeile">
    <w:name w:val="footer"/>
    <w:basedOn w:val="Standard"/>
    <w:link w:val="FuzeileZchn"/>
    <w:uiPriority w:val="99"/>
    <w:unhideWhenUsed/>
    <w:rsid w:val="00CD0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D07C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07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07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8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B3A9F-7C95-4064-8EFD-616497BA3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729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Hub</dc:creator>
  <cp:keywords/>
  <dc:description/>
  <cp:lastModifiedBy>Faßnacht, Klaus</cp:lastModifiedBy>
  <cp:revision>2</cp:revision>
  <cp:lastPrinted>2020-03-06T08:48:00Z</cp:lastPrinted>
  <dcterms:created xsi:type="dcterms:W3CDTF">2020-08-19T10:53:00Z</dcterms:created>
  <dcterms:modified xsi:type="dcterms:W3CDTF">2020-08-19T10:53:00Z</dcterms:modified>
</cp:coreProperties>
</file>